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Principles of the Constitution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Beyond the Legacy: Video Guide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Why did we need a new government in the 1780s?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were some of the challenges with the unicameral congress under the Articles of Confederation?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were some of the major compromises that needed to be made at the Constitutional Convention in 1787?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problems was Madison trying to solve in his proposal for a new government?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compromises made at the Philadelphia convention affirm the constitutional principles we have today? What were these principles?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type of government did the new constitution create? What were some of the criticisms of it?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Describe how Shays’s rebellion underscored the need for a stronger national government.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does Madison distinguish between a republic form of government and a direct democracy? What form of government does the Constitution provide?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Describe the roles and arguments of the Federalists and Anti-Federalists in the battle for ratification of the Constitution.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significance of Federalist 10?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significance of Federalist 51?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were the main arguments the Anti-Federalists made for a Bill of Rights?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are some of the Anti-Federalists' arguments still relevant today?</w:t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Style w:val="Heading6"/>
      <w:rPr/>
    </w:pPr>
    <w:bookmarkStart w:colFirst="0" w:colLast="0" w:name="_wz4xqz6ubvoc" w:id="3"/>
    <w:bookmarkEnd w:id="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Style w:val="Heading5"/>
      <w:rPr/>
    </w:pPr>
    <w:bookmarkStart w:colFirst="0" w:colLast="0" w:name="_11dswytin9xs" w:id="2"/>
    <w:bookmarkEnd w:id="2"/>
    <w:r w:rsidDel="00000000" w:rsidR="00000000" w:rsidRPr="00000000">
      <w:rPr>
        <w:rtl w:val="0"/>
      </w:rPr>
      <w:t xml:space="preserve">Civil Discourse: Principles of the Constitution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